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E" w:rsidRDefault="006917AE"/>
    <w:p w:rsidR="00805935" w:rsidRPr="00805935" w:rsidRDefault="00805935" w:rsidP="00805935">
      <w:pPr>
        <w:pStyle w:val="Heading1"/>
        <w:spacing w:before="0"/>
        <w:contextualSpacing/>
        <w:rPr>
          <w:rFonts w:ascii="Arial" w:eastAsia="Arial" w:hAnsi="Arial" w:cs="Arial"/>
          <w:b w:val="0"/>
          <w:sz w:val="28"/>
          <w:szCs w:val="28"/>
        </w:rPr>
      </w:pPr>
      <w:r w:rsidRPr="00805935">
        <w:rPr>
          <w:rFonts w:ascii="Arial" w:eastAsia="Arial" w:hAnsi="Arial" w:cs="Arial"/>
          <w:b w:val="0"/>
          <w:sz w:val="28"/>
          <w:szCs w:val="28"/>
        </w:rPr>
        <w:t xml:space="preserve">Table 1: Feed the Future </w:t>
      </w:r>
      <w:bookmarkStart w:id="0" w:name="_GoBack"/>
      <w:r w:rsidRPr="00805935">
        <w:rPr>
          <w:rFonts w:ascii="Arial" w:eastAsia="Arial" w:hAnsi="Arial" w:cs="Arial"/>
          <w:sz w:val="28"/>
          <w:szCs w:val="28"/>
        </w:rPr>
        <w:t>Performance</w:t>
      </w:r>
      <w:r w:rsidRPr="00805935">
        <w:rPr>
          <w:rFonts w:ascii="Arial" w:eastAsia="Arial" w:hAnsi="Arial" w:cs="Arial"/>
          <w:b w:val="0"/>
          <w:sz w:val="28"/>
          <w:szCs w:val="28"/>
        </w:rPr>
        <w:t xml:space="preserve"> </w:t>
      </w:r>
      <w:bookmarkEnd w:id="0"/>
      <w:r w:rsidRPr="00805935">
        <w:rPr>
          <w:rFonts w:ascii="Arial" w:eastAsia="Arial" w:hAnsi="Arial" w:cs="Arial"/>
          <w:b w:val="0"/>
          <w:sz w:val="28"/>
          <w:szCs w:val="28"/>
        </w:rPr>
        <w:t>Indicators by Level: Zone of Influence, National, and Implementing Mechanism (54 total Performance Indicators)</w:t>
      </w:r>
    </w:p>
    <w:p w:rsidR="00805935" w:rsidRPr="00A64A2F" w:rsidRDefault="00805935" w:rsidP="00805935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000"/>
      </w:tblGrid>
      <w:tr w:rsidR="00805935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Zone of Influence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(20 of 54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Poverty: Percent of people living on less than $1.90/day 2011 PPP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moderate and severe food insecurity in the population, based on the Food Insecurity Experience Scale (FIES)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below the Comparative Threshold for the Poorest Quintile of the Asset-Based Comparative Wealth Index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  Depth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Poverty of the Poor: Mean percent shortfall of the poor relative to the $1.90/day 2011 PPP poverty line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  Abbreviated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Women's Empowerment in Agriculture Index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  Yield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targeted agricultural commodities within target areas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Proportion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producers who have applied targeted improved management practices or technologies</w:t>
            </w:r>
          </w:p>
          <w:p w:rsidR="00805935" w:rsidRPr="00601157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EG.4.2-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Proportion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participating in group-based savings, micro-finance or lending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HL.8.2-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with access to a basic sanitation service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HL.8.2-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with soap and water at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handwashing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station commonly used by family members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stunted (HAZ &lt; -2) children under five (0-59 months)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wasted (WHZ &lt; -2) children under five (0-59 months)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underweight (BMI &lt; 18.5) women of reproductive age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HL.9-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  Prevalence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of healthy weight (WHZ ≤ 2 and ≥-2) among children under five (0-59 months)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children 6-23 months receiving a minimum acceptable diet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exclusive breastfeeding of children under six months of age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women of reproductive age consuming a diet of minimum diversity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RESIL-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 Ability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to recover from shocks and stresses index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RESIL-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  Index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social capital at the household level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RESIL-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  Proportion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that believe local government will respond effectively to future shocks and stresses</w:t>
            </w:r>
          </w:p>
        </w:tc>
      </w:tr>
      <w:tr w:rsidR="00805935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National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(6 of 54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Poverty: Percent of people living on less than $1.90/day 2011 PPP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moderate or severe food insecurity in the population, based on the Food Insecurity Experience Scale (FIES)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  Percent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change in value-added in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-food system ("Ag GDP+")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  Employment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-food system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  Value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targeted agricultural commodities exported at a national level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stunted (HAZ &lt; -2) children under five (0-59 months)</w:t>
            </w:r>
          </w:p>
        </w:tc>
      </w:tr>
      <w:tr w:rsidR="00805935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Multi-level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(1 of 54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milestones in improved institutional architecture for food security policy achieved with USG support</w:t>
            </w:r>
          </w:p>
        </w:tc>
      </w:tr>
      <w:tr w:rsidR="00805935" w:rsidTr="00B0437F">
        <w:trPr>
          <w:trHeight w:val="8358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lastRenderedPageBreak/>
              <w:t>Implementing Mechanism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(27 of 54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individuals participating in USG food security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EG.3-10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,11,12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Yield of targeted agricultural commodities among program participants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Kilometers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roads improved or constructed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EG.3.1-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  Value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new USG commitments and private sector investment leveraged by the USG to support food security and nutrition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individuals who have received USG-supported degree-granting non-nutrition-related food security training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technologies, practices, and approaches under various phases of research, development, and uptake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24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individuals in the agriculture system who have applied improved management practices or technologies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25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hectares under improved management practices or technologies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26  Value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annual sales of farms and firms receiving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27  Value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agriculture-related financing accessed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28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hectares under improved management practices or technologies that promote improved climate risk reduction and/or natural resources management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29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organizations with increased performance improvement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EG.3.3-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10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female participants of USG nutrition-sensitive agriculture activities consuming a diet of minimum diversity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EG.4.2-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individuals participating in group-based savings, micro-finance or lending programs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EG.10.4-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adults with legally recognized and documented tenure rights to land or marine areas,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EG.10.4-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8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people who perceive their tenure rights to land or marine areas as secure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ES.5-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USG social assistance beneficiaries participating in productive safety nets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HL.8.2-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people gaining access to a basic sanitation service as a result of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HL.8.2-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with soap and water at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handwashing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station commonly used by family members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children under five (0-59 months) reached with nutrition-specific interventions through USG-supported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children under two (0-23 months) reached with community-level nutrition interventions through USG-supported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pregnant women reached with nutrition-specific interventions through USG-supported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individuals receiving nutrition-related professional training through USG-supported programs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HL.9-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Percent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participants of community-level nutrition interventions who practice promoted infant and young child feeding behaviors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GNDR-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female participants in USG-assisted programs designed to increase access to productive economic resources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RESIL-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host government or community-derived risk management plans formally proposed, adopted, implemented or institutionalized with USG assistance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YOUTH-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participants in USG-assisted programs designed to increase access to productive economic resources who are youth (15-29)</w:t>
            </w:r>
          </w:p>
        </w:tc>
      </w:tr>
    </w:tbl>
    <w:p w:rsidR="00805935" w:rsidRDefault="00805935"/>
    <w:p w:rsidR="00805935" w:rsidRDefault="00805935"/>
    <w:p w:rsidR="00805935" w:rsidRDefault="00805935">
      <w:pPr>
        <w:rPr>
          <w:rFonts w:ascii="Arial" w:eastAsia="Arial" w:hAnsi="Arial" w:cs="Arial"/>
          <w:bCs/>
          <w:color w:val="345A8A" w:themeColor="accent1" w:themeShade="B5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805935" w:rsidRPr="00805935" w:rsidRDefault="00805935" w:rsidP="00805935">
      <w:pPr>
        <w:pStyle w:val="Heading1"/>
        <w:spacing w:before="0"/>
        <w:contextualSpacing/>
        <w:rPr>
          <w:rFonts w:ascii="Arial" w:eastAsia="Arial" w:hAnsi="Arial" w:cs="Arial"/>
          <w:b w:val="0"/>
          <w:i/>
          <w:sz w:val="28"/>
          <w:szCs w:val="28"/>
        </w:rPr>
      </w:pPr>
      <w:r w:rsidRPr="00805935">
        <w:rPr>
          <w:rFonts w:ascii="Arial" w:eastAsia="Arial" w:hAnsi="Arial" w:cs="Arial"/>
          <w:b w:val="0"/>
          <w:sz w:val="28"/>
          <w:szCs w:val="28"/>
        </w:rPr>
        <w:t xml:space="preserve">Table 2: Feed the Future </w:t>
      </w:r>
      <w:r w:rsidRPr="00805935">
        <w:rPr>
          <w:rFonts w:ascii="Arial" w:eastAsia="Arial" w:hAnsi="Arial" w:cs="Arial"/>
          <w:sz w:val="28"/>
          <w:szCs w:val="28"/>
        </w:rPr>
        <w:t>Context</w:t>
      </w:r>
      <w:r w:rsidRPr="00805935">
        <w:rPr>
          <w:rFonts w:ascii="Arial" w:eastAsia="Arial" w:hAnsi="Arial" w:cs="Arial"/>
          <w:b w:val="0"/>
          <w:sz w:val="28"/>
          <w:szCs w:val="28"/>
        </w:rPr>
        <w:t xml:space="preserve"> Indicators by Level: Global, National, Zone of Influence, and Resilience to Recurrent Crisis areas </w:t>
      </w:r>
      <w:r w:rsidRPr="00805935">
        <w:rPr>
          <w:rFonts w:ascii="Arial" w:eastAsia="Arial" w:hAnsi="Arial" w:cs="Arial"/>
          <w:b w:val="0"/>
          <w:i/>
          <w:sz w:val="28"/>
          <w:szCs w:val="28"/>
        </w:rPr>
        <w:t>(25 total Context Indicators)</w:t>
      </w:r>
    </w:p>
    <w:p w:rsidR="00805935" w:rsidRPr="00A64A2F" w:rsidRDefault="00805935" w:rsidP="0080593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89"/>
        <w:gridCol w:w="3651"/>
        <w:gridCol w:w="2276"/>
      </w:tblGrid>
      <w:tr w:rsidR="00805935" w:rsidTr="00B0437F">
        <w:trPr>
          <w:trHeight w:val="4460"/>
        </w:trPr>
        <w:tc>
          <w:tcPr>
            <w:tcW w:w="5000" w:type="pct"/>
            <w:gridSpan w:val="3"/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National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(17 of 25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Households below the Comparative Threshold for the Poorest Quintile of the Asset-Based Comparative Wealth Index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Context-2 *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  Average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income of small-scale food producers, by sex and indigenous status (SDG indicator #2.3.2)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Context-3 *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  Volume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production per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labour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unit by classes of farming/pastoral/forestry enterprise size (SDG indicator #2.3.1)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FTF Context-4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  Percentage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15-29 year olds who are Not in Education, Employment or Training (NEET) (SDG indicator #8.8.6)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wasted (WHZ &lt; -2) children under five (0-59 months)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6  Depth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Poverty of the poor: Mean percent shortfall relative to the $1.90/day 2011 PPP poverty line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10  Risk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to well-being as a percent of GDP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11  Yield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targeted agricultural commodities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Context-15 *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  Proportion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agricultural area under productive and sustainable agriculture (SDG indicator #2.4.1)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  Prevalence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of healthy weight (WHZ ≤ 2 and ≥-2) among children under five (0-59 months) 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17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underweight (BMI &lt; 18.5) women of reproductive age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FTF Context-18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undernourishment (SDG indicator #2.1.1)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19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children 6-23 months receiving a minimum acceptable diet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20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exclusive breastfeeding of children under six months of age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21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women of reproductive age consuming a diet of minimum diversity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23  Share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agriculture in total government expenditure (%)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24  Proportion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total adult rural population with secure tenure rights to land, (a) with legally recognized documentation and (b) who perceive their rights to land as secure</w:t>
            </w:r>
          </w:p>
        </w:tc>
      </w:tr>
      <w:tr w:rsidR="00805935" w:rsidTr="00B0437F">
        <w:trPr>
          <w:trHeight w:val="2880"/>
        </w:trPr>
        <w:tc>
          <w:tcPr>
            <w:tcW w:w="2310" w:type="pct"/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Zone of Influence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(5 of 25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9  Prevalence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people who are ‘Near-Poor’, living on 100 percent to less than 125 percent of the $1.90 2011 PPP poverty line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12  Average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Standard Precipitation Index score during the main growing season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13  Average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deviation from 10-year average NDVI during the main growing season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14  Total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number of heat stress days above 30 °C during the main growing season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25  Average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percentage of women achieving adequacy across the six indicators of the Abbreviated Women’s Empowerment in Agriculture Index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pct"/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Recurrent crisis areas (if data not available, National)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 of 25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  U.S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government humanitarian assistance spending in areas/populations subject to recurrent crises</w:t>
            </w: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8  Number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of people in need of humanitarian food assistance in areas/populations subject to recurrent crises</w:t>
            </w:r>
          </w:p>
        </w:tc>
        <w:tc>
          <w:tcPr>
            <w:tcW w:w="1033" w:type="pct"/>
          </w:tcPr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Global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(1 of 25 indicators)</w:t>
            </w:r>
          </w:p>
          <w:p w:rsidR="00805935" w:rsidRDefault="00805935" w:rsidP="00B0437F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:rsidR="00805935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FTF Context-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22  Food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security and nutrition funding as reported to the OECD DAC</w:t>
            </w:r>
          </w:p>
        </w:tc>
      </w:tr>
    </w:tbl>
    <w:p w:rsidR="00805935" w:rsidRDefault="00805935" w:rsidP="00805935">
      <w:pPr>
        <w:ind w:left="720"/>
        <w:contextualSpacing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18"/>
          <w:szCs w:val="18"/>
        </w:rPr>
        <w:t xml:space="preserve"> Indicates an SDG indicator in TIER I status, i.e. a definition exists and data for the indicator are available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;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805935" w:rsidRDefault="00805935" w:rsidP="00805935">
      <w:pPr>
        <w:ind w:left="720"/>
        <w:contextualSpacing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**</w:t>
      </w:r>
      <w:r>
        <w:rPr>
          <w:rFonts w:ascii="Arial" w:eastAsia="Arial" w:hAnsi="Arial" w:cs="Arial"/>
          <w:i/>
          <w:sz w:val="18"/>
          <w:szCs w:val="18"/>
        </w:rPr>
        <w:t xml:space="preserve"> Indicates an SDG indicator in TIER III status, i.e. definition is still being defined.</w:t>
      </w:r>
    </w:p>
    <w:p w:rsidR="00805935" w:rsidRDefault="00805935"/>
    <w:sectPr w:rsidR="00805935" w:rsidSect="000F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588"/>
    <w:multiLevelType w:val="multilevel"/>
    <w:tmpl w:val="506A7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5"/>
    <w:rsid w:val="000F580E"/>
    <w:rsid w:val="006917AE"/>
    <w:rsid w:val="008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FF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5"/>
  </w:style>
  <w:style w:type="paragraph" w:styleId="Heading1">
    <w:name w:val="heading 1"/>
    <w:basedOn w:val="Normal"/>
    <w:next w:val="Normal"/>
    <w:link w:val="Heading1Char"/>
    <w:qFormat/>
    <w:rsid w:val="0080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5"/>
  </w:style>
  <w:style w:type="paragraph" w:styleId="Heading1">
    <w:name w:val="heading 1"/>
    <w:basedOn w:val="Normal"/>
    <w:next w:val="Normal"/>
    <w:link w:val="Heading1Char"/>
    <w:qFormat/>
    <w:rsid w:val="0080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1360</Words>
  <Characters>7758</Characters>
  <Application>Microsoft Macintosh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</dc:creator>
  <cp:keywords/>
  <dc:description/>
  <cp:lastModifiedBy>Katie West</cp:lastModifiedBy>
  <cp:revision>1</cp:revision>
  <dcterms:created xsi:type="dcterms:W3CDTF">2018-09-18T14:34:00Z</dcterms:created>
  <dcterms:modified xsi:type="dcterms:W3CDTF">2018-09-18T14:39:00Z</dcterms:modified>
</cp:coreProperties>
</file>